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CD" w:rsidRDefault="001D0ECD" w:rsidP="001D0ECD">
      <w:pPr>
        <w:rPr>
          <w:rFonts w:cs="Calibri"/>
          <w:noProof/>
        </w:rPr>
      </w:pPr>
      <w:r>
        <w:rPr>
          <w:noProof/>
        </w:rPr>
        <w:drawing>
          <wp:inline distT="0" distB="0" distL="0" distR="0" wp14:anchorId="36F092F5" wp14:editId="46429765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ECD" w:rsidRDefault="001D0ECD" w:rsidP="001D0ECD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Росреестр разъясняет</w:t>
      </w:r>
    </w:p>
    <w:p w:rsidR="00CB734A" w:rsidRDefault="00CB734A" w:rsidP="00CB734A">
      <w:pPr>
        <w:spacing w:line="360" w:lineRule="auto"/>
        <w:ind w:firstLine="709"/>
        <w:jc w:val="both"/>
      </w:pPr>
    </w:p>
    <w:p w:rsidR="006550B4" w:rsidRPr="001D0ECD" w:rsidRDefault="00B913A7" w:rsidP="00664E79">
      <w:pPr>
        <w:jc w:val="center"/>
        <w:rPr>
          <w:rFonts w:ascii="Segoe UI" w:hAnsi="Segoe UI" w:cs="Segoe UI"/>
          <w:b/>
          <w:sz w:val="28"/>
          <w:szCs w:val="28"/>
        </w:rPr>
      </w:pPr>
      <w:r w:rsidRPr="001D0ECD">
        <w:rPr>
          <w:rFonts w:ascii="Segoe UI" w:hAnsi="Segoe UI" w:cs="Segoe UI"/>
          <w:b/>
          <w:sz w:val="28"/>
          <w:szCs w:val="28"/>
        </w:rPr>
        <w:t>Больше 600 домовладений новосибирских садоводов планируют газифицировать в 2025 году</w:t>
      </w:r>
    </w:p>
    <w:p w:rsidR="00BD0C79" w:rsidRPr="001D0ECD" w:rsidRDefault="00BD0C79" w:rsidP="00664E79">
      <w:pPr>
        <w:jc w:val="both"/>
        <w:rPr>
          <w:rFonts w:ascii="Segoe UI" w:hAnsi="Segoe UI" w:cs="Segoe UI"/>
          <w:sz w:val="28"/>
          <w:szCs w:val="28"/>
        </w:rPr>
      </w:pPr>
    </w:p>
    <w:p w:rsidR="00B4382E" w:rsidRPr="001D0ECD" w:rsidRDefault="008A62D4" w:rsidP="00B4382E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>С 2024 года</w:t>
      </w:r>
      <w:r w:rsidR="00963FCE" w:rsidRPr="001D0ECD">
        <w:rPr>
          <w:rFonts w:ascii="Segoe UI" w:hAnsi="Segoe UI" w:cs="Segoe UI"/>
          <w:sz w:val="28"/>
          <w:szCs w:val="28"/>
        </w:rPr>
        <w:t xml:space="preserve"> садовод</w:t>
      </w:r>
      <w:r w:rsidRPr="001D0ECD">
        <w:rPr>
          <w:rFonts w:ascii="Segoe UI" w:hAnsi="Segoe UI" w:cs="Segoe UI"/>
          <w:sz w:val="28"/>
          <w:szCs w:val="28"/>
        </w:rPr>
        <w:t>ы</w:t>
      </w:r>
      <w:r w:rsidR="00963FCE" w:rsidRPr="001D0ECD">
        <w:rPr>
          <w:rFonts w:ascii="Segoe UI" w:hAnsi="Segoe UI" w:cs="Segoe UI"/>
          <w:sz w:val="28"/>
          <w:szCs w:val="28"/>
        </w:rPr>
        <w:t xml:space="preserve"> региона </w:t>
      </w:r>
      <w:r w:rsidRPr="001D0ECD">
        <w:rPr>
          <w:rFonts w:ascii="Segoe UI" w:hAnsi="Segoe UI" w:cs="Segoe UI"/>
          <w:sz w:val="28"/>
          <w:szCs w:val="28"/>
        </w:rPr>
        <w:t>могут</w:t>
      </w:r>
      <w:r w:rsidR="00963FCE" w:rsidRPr="001D0ECD">
        <w:rPr>
          <w:rFonts w:ascii="Segoe UI" w:hAnsi="Segoe UI" w:cs="Segoe UI"/>
          <w:sz w:val="28"/>
          <w:szCs w:val="28"/>
        </w:rPr>
        <w:t xml:space="preserve"> </w:t>
      </w:r>
      <w:r w:rsidR="00B4382E" w:rsidRPr="001D0ECD">
        <w:rPr>
          <w:rFonts w:ascii="Segoe UI" w:hAnsi="Segoe UI" w:cs="Segoe UI"/>
          <w:sz w:val="28"/>
          <w:szCs w:val="28"/>
        </w:rPr>
        <w:t>бесплатно подвести газ к границам своего земельного участка в рамках программы догазификации садовых некоммерческих товариществ</w:t>
      </w:r>
      <w:r w:rsidR="001D6709" w:rsidRPr="001D0ECD">
        <w:rPr>
          <w:rFonts w:ascii="Segoe UI" w:hAnsi="Segoe UI" w:cs="Segoe UI"/>
          <w:sz w:val="28"/>
          <w:szCs w:val="28"/>
        </w:rPr>
        <w:t xml:space="preserve"> (СНТ)</w:t>
      </w:r>
      <w:r w:rsidR="00B4382E" w:rsidRPr="001D0ECD">
        <w:rPr>
          <w:rFonts w:ascii="Segoe UI" w:hAnsi="Segoe UI" w:cs="Segoe UI"/>
          <w:sz w:val="28"/>
          <w:szCs w:val="28"/>
        </w:rPr>
        <w:t>. Новосибирский Росреестр в рамках своих компетенций взаимодействует с органами власти, органами местного самоуправления и региональным оператор</w:t>
      </w:r>
      <w:r w:rsidR="00B36AFB" w:rsidRPr="001D0ECD">
        <w:rPr>
          <w:rFonts w:ascii="Segoe UI" w:hAnsi="Segoe UI" w:cs="Segoe UI"/>
          <w:sz w:val="28"/>
          <w:szCs w:val="28"/>
        </w:rPr>
        <w:t>о</w:t>
      </w:r>
      <w:r w:rsidR="00B4382E" w:rsidRPr="001D0ECD">
        <w:rPr>
          <w:rFonts w:ascii="Segoe UI" w:hAnsi="Segoe UI" w:cs="Segoe UI"/>
          <w:sz w:val="28"/>
          <w:szCs w:val="28"/>
        </w:rPr>
        <w:t>м газификации с целью успешной реализации программы.</w:t>
      </w:r>
    </w:p>
    <w:p w:rsidR="003B3C3A" w:rsidRPr="001D0ECD" w:rsidRDefault="003B3C3A" w:rsidP="003B3C3A">
      <w:pPr>
        <w:spacing w:line="276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i/>
          <w:sz w:val="28"/>
          <w:szCs w:val="28"/>
        </w:rPr>
        <w:t xml:space="preserve">«В рамках программы социальной газификации новосибирским Росреестром оформлена </w:t>
      </w:r>
      <w:r w:rsidRPr="001D0ECD">
        <w:rPr>
          <w:rFonts w:ascii="Segoe UI" w:hAnsi="Segoe UI" w:cs="Segoe UI"/>
          <w:bCs/>
          <w:i/>
          <w:sz w:val="28"/>
          <w:szCs w:val="28"/>
        </w:rPr>
        <w:t>1 181</w:t>
      </w:r>
      <w:r w:rsidRPr="001D0ECD">
        <w:rPr>
          <w:rFonts w:ascii="Segoe UI" w:hAnsi="Segoe UI" w:cs="Segoe UI"/>
          <w:i/>
          <w:sz w:val="28"/>
          <w:szCs w:val="28"/>
        </w:rPr>
        <w:t xml:space="preserve"> сеть газораспределения»,</w:t>
      </w:r>
      <w:r w:rsidRPr="001D0ECD">
        <w:rPr>
          <w:rFonts w:ascii="Segoe UI" w:hAnsi="Segoe UI" w:cs="Segoe UI"/>
          <w:sz w:val="28"/>
          <w:szCs w:val="28"/>
        </w:rPr>
        <w:t xml:space="preserve"> - сообщила заместитель руководителя Управления Росреестра по Новосибирской области </w:t>
      </w:r>
      <w:r w:rsidRPr="001D0ECD">
        <w:rPr>
          <w:rFonts w:ascii="Segoe UI" w:hAnsi="Segoe UI" w:cs="Segoe UI"/>
          <w:b/>
          <w:sz w:val="28"/>
          <w:szCs w:val="28"/>
        </w:rPr>
        <w:t>Наталья Ивчатова</w:t>
      </w:r>
      <w:r w:rsidRPr="001D0ECD">
        <w:rPr>
          <w:rFonts w:ascii="Segoe UI" w:hAnsi="Segoe UI" w:cs="Segoe UI"/>
          <w:sz w:val="28"/>
          <w:szCs w:val="28"/>
        </w:rPr>
        <w:t>.</w:t>
      </w:r>
      <w:r w:rsidRPr="001D0ECD">
        <w:rPr>
          <w:rFonts w:ascii="Segoe UI" w:hAnsi="Segoe UI" w:cs="Segoe UI"/>
          <w:sz w:val="28"/>
          <w:szCs w:val="28"/>
        </w:rPr>
        <w:tab/>
      </w:r>
    </w:p>
    <w:p w:rsidR="00B001A1" w:rsidRPr="001D0ECD" w:rsidRDefault="00B001A1" w:rsidP="00B001A1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>Важно отметить, что для подведения газа к участку необходимо выполнить ряд условий</w:t>
      </w:r>
      <w:r w:rsidR="001D6709" w:rsidRPr="001D0ECD">
        <w:rPr>
          <w:rFonts w:ascii="Segoe UI" w:hAnsi="Segoe UI" w:cs="Segoe UI"/>
          <w:sz w:val="28"/>
          <w:szCs w:val="28"/>
        </w:rPr>
        <w:t xml:space="preserve">, </w:t>
      </w:r>
      <w:r w:rsidR="008C13A4" w:rsidRPr="001D0ECD">
        <w:rPr>
          <w:rFonts w:ascii="Segoe UI" w:hAnsi="Segoe UI" w:cs="Segoe UI"/>
          <w:sz w:val="28"/>
          <w:szCs w:val="28"/>
        </w:rPr>
        <w:t>первое</w:t>
      </w:r>
      <w:r w:rsidR="001D6709" w:rsidRPr="001D0ECD">
        <w:rPr>
          <w:rFonts w:ascii="Segoe UI" w:hAnsi="Segoe UI" w:cs="Segoe UI"/>
          <w:sz w:val="28"/>
          <w:szCs w:val="28"/>
        </w:rPr>
        <w:t xml:space="preserve"> из которых – </w:t>
      </w:r>
      <w:r w:rsidR="00022CD6" w:rsidRPr="001D0ECD">
        <w:rPr>
          <w:rFonts w:ascii="Segoe UI" w:hAnsi="Segoe UI" w:cs="Segoe UI"/>
          <w:sz w:val="28"/>
          <w:szCs w:val="28"/>
        </w:rPr>
        <w:t>расположение</w:t>
      </w:r>
      <w:r w:rsidR="001D6709" w:rsidRPr="001D0ECD">
        <w:rPr>
          <w:rFonts w:ascii="Segoe UI" w:hAnsi="Segoe UI" w:cs="Segoe UI"/>
          <w:sz w:val="28"/>
          <w:szCs w:val="28"/>
        </w:rPr>
        <w:t xml:space="preserve"> СНТ </w:t>
      </w:r>
      <w:r w:rsidR="00022CD6" w:rsidRPr="001D0ECD">
        <w:rPr>
          <w:rFonts w:ascii="Segoe UI" w:hAnsi="Segoe UI" w:cs="Segoe UI"/>
          <w:sz w:val="28"/>
          <w:szCs w:val="28"/>
        </w:rPr>
        <w:t>в границах газифицированного населенного пункта</w:t>
      </w:r>
      <w:r w:rsidRPr="001D0ECD">
        <w:rPr>
          <w:rFonts w:ascii="Segoe UI" w:hAnsi="Segoe UI" w:cs="Segoe UI"/>
          <w:sz w:val="28"/>
          <w:szCs w:val="28"/>
        </w:rPr>
        <w:t>.</w:t>
      </w:r>
    </w:p>
    <w:p w:rsidR="00B001A1" w:rsidRPr="001D0ECD" w:rsidRDefault="00B001A1" w:rsidP="00B001A1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>«</w:t>
      </w:r>
      <w:r w:rsidRPr="001D0ECD">
        <w:rPr>
          <w:rFonts w:ascii="Segoe UI" w:hAnsi="Segoe UI" w:cs="Segoe UI"/>
          <w:i/>
          <w:sz w:val="28"/>
          <w:szCs w:val="28"/>
        </w:rPr>
        <w:t>В Новосибирской области выполняется работа по догазификации СНТ, расположенных на территории уже газифицированных населенных пунктов</w:t>
      </w:r>
      <w:r w:rsidR="008C13A4" w:rsidRPr="001D0ECD">
        <w:rPr>
          <w:rFonts w:ascii="Segoe UI" w:hAnsi="Segoe UI" w:cs="Segoe UI"/>
          <w:i/>
          <w:sz w:val="28"/>
          <w:szCs w:val="28"/>
        </w:rPr>
        <w:t>. С</w:t>
      </w:r>
      <w:r w:rsidRPr="001D0ECD">
        <w:rPr>
          <w:rFonts w:ascii="Segoe UI" w:hAnsi="Segoe UI" w:cs="Segoe UI"/>
          <w:i/>
          <w:sz w:val="28"/>
          <w:szCs w:val="28"/>
        </w:rPr>
        <w:t>формирован пообъектный план-график догазификации домовладений в СНТ, который утвержден в рамках региональной программы газификации жилищно-коммунального хозяйства, промышленных и иных организаций на территории Новосибирской области 5 ноября 2024 года. План-график предусматривает создание технической возможности подключения до 2030 года для 8 054 домовладений в 236 СНТ. В 2025 году начнется работа по догазификации 663 домовладений на территории 22 СНТ, расположенных на территории дачного поселка Мочище Новосибирского района, Бердска, Искитима и Новосибирска</w:t>
      </w:r>
      <w:r w:rsidRPr="001D0ECD">
        <w:rPr>
          <w:rFonts w:ascii="Segoe UI" w:hAnsi="Segoe UI" w:cs="Segoe UI"/>
          <w:sz w:val="28"/>
          <w:szCs w:val="28"/>
        </w:rPr>
        <w:t xml:space="preserve">», – сообщил </w:t>
      </w:r>
      <w:r w:rsidRPr="001D0ECD">
        <w:rPr>
          <w:rFonts w:ascii="Segoe UI" w:hAnsi="Segoe UI" w:cs="Segoe UI"/>
          <w:b/>
          <w:sz w:val="28"/>
          <w:szCs w:val="28"/>
        </w:rPr>
        <w:t>заместитель начальника отдела энергетики и газификации министерства ЖКХ и энергетики Новосибирской области Дмитрий Сапожков</w:t>
      </w:r>
      <w:r w:rsidRPr="001D0ECD">
        <w:rPr>
          <w:rFonts w:ascii="Segoe UI" w:hAnsi="Segoe UI" w:cs="Segoe UI"/>
          <w:sz w:val="28"/>
          <w:szCs w:val="28"/>
        </w:rPr>
        <w:t>.</w:t>
      </w:r>
    </w:p>
    <w:p w:rsidR="00B001A1" w:rsidRPr="001D0ECD" w:rsidRDefault="007109E0" w:rsidP="00B001A1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 xml:space="preserve">Актуализированный план-график </w:t>
      </w:r>
      <w:r w:rsidR="009E38EE" w:rsidRPr="001D0ECD">
        <w:rPr>
          <w:rFonts w:ascii="Segoe UI" w:hAnsi="Segoe UI" w:cs="Segoe UI"/>
          <w:sz w:val="28"/>
          <w:szCs w:val="28"/>
        </w:rPr>
        <w:t xml:space="preserve">догазификации СНТ </w:t>
      </w:r>
      <w:r w:rsidR="00D55C30" w:rsidRPr="001D0ECD">
        <w:rPr>
          <w:rFonts w:ascii="Segoe UI" w:hAnsi="Segoe UI" w:cs="Segoe UI"/>
          <w:sz w:val="28"/>
          <w:szCs w:val="28"/>
        </w:rPr>
        <w:t xml:space="preserve">размещен на региональной вкладке официального </w:t>
      </w:r>
      <w:hyperlink r:id="rId9" w:history="1">
        <w:r w:rsidR="00B913A7" w:rsidRPr="001D0ECD">
          <w:rPr>
            <w:rStyle w:val="a5"/>
            <w:rFonts w:ascii="Segoe UI" w:hAnsi="Segoe UI" w:cs="Segoe UI"/>
            <w:sz w:val="28"/>
            <w:szCs w:val="28"/>
          </w:rPr>
          <w:t>сайт</w:t>
        </w:r>
        <w:r w:rsidR="00B4382E" w:rsidRPr="001D0ECD">
          <w:rPr>
            <w:rStyle w:val="a5"/>
            <w:rFonts w:ascii="Segoe UI" w:hAnsi="Segoe UI" w:cs="Segoe UI"/>
            <w:sz w:val="28"/>
            <w:szCs w:val="28"/>
          </w:rPr>
          <w:t>а</w:t>
        </w:r>
      </w:hyperlink>
      <w:r w:rsidR="00D55C30" w:rsidRPr="001D0ECD">
        <w:rPr>
          <w:rFonts w:ascii="Segoe UI" w:hAnsi="Segoe UI" w:cs="Segoe UI"/>
          <w:sz w:val="28"/>
          <w:szCs w:val="28"/>
        </w:rPr>
        <w:t xml:space="preserve"> Росреестра</w:t>
      </w:r>
      <w:r w:rsidR="00B4382E" w:rsidRPr="001D0ECD">
        <w:rPr>
          <w:rFonts w:ascii="Segoe UI" w:hAnsi="Segoe UI" w:cs="Segoe UI"/>
          <w:sz w:val="28"/>
          <w:szCs w:val="28"/>
        </w:rPr>
        <w:t xml:space="preserve"> и на </w:t>
      </w:r>
      <w:hyperlink r:id="rId10" w:history="1">
        <w:r w:rsidR="00B4382E" w:rsidRPr="001D0ECD">
          <w:rPr>
            <w:rStyle w:val="a5"/>
            <w:rFonts w:ascii="Segoe UI" w:hAnsi="Segoe UI" w:cs="Segoe UI"/>
            <w:sz w:val="28"/>
            <w:szCs w:val="28"/>
          </w:rPr>
          <w:t>сайте</w:t>
        </w:r>
      </w:hyperlink>
      <w:r w:rsidR="00B4382E" w:rsidRPr="001D0ECD">
        <w:rPr>
          <w:rFonts w:ascii="Segoe UI" w:hAnsi="Segoe UI" w:cs="Segoe UI"/>
          <w:sz w:val="28"/>
          <w:szCs w:val="28"/>
        </w:rPr>
        <w:t xml:space="preserve"> </w:t>
      </w:r>
      <w:r w:rsidR="00B4382E" w:rsidRPr="001D0ECD">
        <w:rPr>
          <w:rFonts w:ascii="Segoe UI" w:hAnsi="Segoe UI" w:cs="Segoe UI"/>
          <w:sz w:val="28"/>
          <w:szCs w:val="28"/>
        </w:rPr>
        <w:lastRenderedPageBreak/>
        <w:t xml:space="preserve">министерства </w:t>
      </w:r>
      <w:r w:rsidR="00B001A1" w:rsidRPr="001D0ECD">
        <w:rPr>
          <w:rFonts w:ascii="Segoe UI" w:hAnsi="Segoe UI" w:cs="Segoe UI"/>
          <w:sz w:val="28"/>
          <w:szCs w:val="28"/>
        </w:rPr>
        <w:t>ЖКХ</w:t>
      </w:r>
      <w:r w:rsidR="00B4382E" w:rsidRPr="001D0ECD">
        <w:rPr>
          <w:rFonts w:ascii="Segoe UI" w:hAnsi="Segoe UI" w:cs="Segoe UI"/>
          <w:sz w:val="28"/>
          <w:szCs w:val="28"/>
        </w:rPr>
        <w:t xml:space="preserve"> и энергетики Новосибирской области</w:t>
      </w:r>
      <w:r w:rsidR="00D55C30" w:rsidRPr="001D0ECD">
        <w:rPr>
          <w:rFonts w:ascii="Segoe UI" w:hAnsi="Segoe UI" w:cs="Segoe UI"/>
          <w:sz w:val="28"/>
          <w:szCs w:val="28"/>
        </w:rPr>
        <w:t xml:space="preserve">. </w:t>
      </w:r>
      <w:r w:rsidR="009E38EE" w:rsidRPr="001D0ECD">
        <w:rPr>
          <w:rFonts w:ascii="Segoe UI" w:hAnsi="Segoe UI" w:cs="Segoe UI"/>
          <w:sz w:val="28"/>
          <w:szCs w:val="28"/>
        </w:rPr>
        <w:t xml:space="preserve">Каждый может узнать, входит ли </w:t>
      </w:r>
      <w:r w:rsidR="00E41268" w:rsidRPr="001D0ECD">
        <w:rPr>
          <w:rFonts w:ascii="Segoe UI" w:hAnsi="Segoe UI" w:cs="Segoe UI"/>
          <w:sz w:val="28"/>
          <w:szCs w:val="28"/>
        </w:rPr>
        <w:t>его домовладение</w:t>
      </w:r>
      <w:r w:rsidR="009E38EE" w:rsidRPr="001D0ECD">
        <w:rPr>
          <w:rFonts w:ascii="Segoe UI" w:hAnsi="Segoe UI" w:cs="Segoe UI"/>
          <w:sz w:val="28"/>
          <w:szCs w:val="28"/>
        </w:rPr>
        <w:t xml:space="preserve"> в перечень</w:t>
      </w:r>
      <w:r w:rsidR="008C13A4" w:rsidRPr="001D0ECD">
        <w:rPr>
          <w:rFonts w:ascii="Segoe UI" w:hAnsi="Segoe UI" w:cs="Segoe UI"/>
          <w:sz w:val="28"/>
          <w:szCs w:val="28"/>
        </w:rPr>
        <w:t xml:space="preserve"> объектов</w:t>
      </w:r>
      <w:r w:rsidR="009E38EE" w:rsidRPr="001D0ECD">
        <w:rPr>
          <w:rFonts w:ascii="Segoe UI" w:hAnsi="Segoe UI" w:cs="Segoe UI"/>
          <w:sz w:val="28"/>
          <w:szCs w:val="28"/>
        </w:rPr>
        <w:t xml:space="preserve">, а также о сроках запланированных работ. </w:t>
      </w:r>
    </w:p>
    <w:p w:rsidR="00B82D22" w:rsidRPr="001D0ECD" w:rsidRDefault="005F3B90" w:rsidP="00664E79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>Р</w:t>
      </w:r>
      <w:r w:rsidR="00B82D22" w:rsidRPr="001D0ECD">
        <w:rPr>
          <w:rFonts w:ascii="Segoe UI" w:hAnsi="Segoe UI" w:cs="Segoe UI"/>
          <w:sz w:val="28"/>
          <w:szCs w:val="28"/>
        </w:rPr>
        <w:t xml:space="preserve">ешение о </w:t>
      </w:r>
      <w:r w:rsidR="003062C2" w:rsidRPr="001D0ECD">
        <w:rPr>
          <w:rFonts w:ascii="Segoe UI" w:hAnsi="Segoe UI" w:cs="Segoe UI"/>
          <w:sz w:val="28"/>
          <w:szCs w:val="28"/>
        </w:rPr>
        <w:t xml:space="preserve">включении в программу </w:t>
      </w:r>
      <w:r w:rsidRPr="001D0ECD">
        <w:rPr>
          <w:rFonts w:ascii="Segoe UI" w:hAnsi="Segoe UI" w:cs="Segoe UI"/>
          <w:sz w:val="28"/>
          <w:szCs w:val="28"/>
        </w:rPr>
        <w:t>принимается</w:t>
      </w:r>
      <w:r w:rsidR="003062C2" w:rsidRPr="001D0ECD">
        <w:rPr>
          <w:rFonts w:ascii="Segoe UI" w:hAnsi="Segoe UI" w:cs="Segoe UI"/>
          <w:sz w:val="28"/>
          <w:szCs w:val="28"/>
        </w:rPr>
        <w:t xml:space="preserve"> на общем </w:t>
      </w:r>
      <w:r w:rsidR="00B82D22" w:rsidRPr="001D0ECD">
        <w:rPr>
          <w:rFonts w:ascii="Segoe UI" w:hAnsi="Segoe UI" w:cs="Segoe UI"/>
          <w:sz w:val="28"/>
          <w:szCs w:val="28"/>
        </w:rPr>
        <w:t>собрани</w:t>
      </w:r>
      <w:r w:rsidR="003062C2" w:rsidRPr="001D0ECD">
        <w:rPr>
          <w:rFonts w:ascii="Segoe UI" w:hAnsi="Segoe UI" w:cs="Segoe UI"/>
          <w:sz w:val="28"/>
          <w:szCs w:val="28"/>
        </w:rPr>
        <w:t>и</w:t>
      </w:r>
      <w:r w:rsidR="00B82D22" w:rsidRPr="001D0ECD">
        <w:rPr>
          <w:rFonts w:ascii="Segoe UI" w:hAnsi="Segoe UI" w:cs="Segoe UI"/>
          <w:sz w:val="28"/>
          <w:szCs w:val="28"/>
        </w:rPr>
        <w:t xml:space="preserve"> членов </w:t>
      </w:r>
      <w:r w:rsidR="007109E0" w:rsidRPr="001D0ECD">
        <w:rPr>
          <w:rFonts w:ascii="Segoe UI" w:hAnsi="Segoe UI" w:cs="Segoe UI"/>
          <w:sz w:val="28"/>
          <w:szCs w:val="28"/>
        </w:rPr>
        <w:t>товарищества</w:t>
      </w:r>
      <w:r w:rsidR="003062C2" w:rsidRPr="001D0ECD">
        <w:rPr>
          <w:rFonts w:ascii="Segoe UI" w:hAnsi="Segoe UI" w:cs="Segoe UI"/>
          <w:sz w:val="28"/>
          <w:szCs w:val="28"/>
        </w:rPr>
        <w:t>. Заявку</w:t>
      </w:r>
      <w:r w:rsidR="00B82D22" w:rsidRPr="001D0ECD">
        <w:rPr>
          <w:rFonts w:ascii="Segoe UI" w:hAnsi="Segoe UI" w:cs="Segoe UI"/>
          <w:sz w:val="28"/>
          <w:szCs w:val="28"/>
        </w:rPr>
        <w:t xml:space="preserve"> могут </w:t>
      </w:r>
      <w:r w:rsidR="003062C2" w:rsidRPr="001D0ECD">
        <w:rPr>
          <w:rFonts w:ascii="Segoe UI" w:hAnsi="Segoe UI" w:cs="Segoe UI"/>
          <w:sz w:val="28"/>
          <w:szCs w:val="28"/>
        </w:rPr>
        <w:t xml:space="preserve">подать </w:t>
      </w:r>
      <w:r w:rsidR="00B82D22" w:rsidRPr="001D0ECD">
        <w:rPr>
          <w:rFonts w:ascii="Segoe UI" w:hAnsi="Segoe UI" w:cs="Segoe UI"/>
          <w:sz w:val="28"/>
          <w:szCs w:val="28"/>
        </w:rPr>
        <w:t xml:space="preserve">собственники </w:t>
      </w:r>
      <w:r w:rsidR="00152CF1" w:rsidRPr="001D0ECD">
        <w:rPr>
          <w:rFonts w:ascii="Segoe UI" w:hAnsi="Segoe UI" w:cs="Segoe UI"/>
          <w:sz w:val="28"/>
          <w:szCs w:val="28"/>
        </w:rPr>
        <w:t xml:space="preserve">самостоятельно </w:t>
      </w:r>
      <w:r w:rsidR="00B82D22" w:rsidRPr="001D0ECD">
        <w:rPr>
          <w:rFonts w:ascii="Segoe UI" w:hAnsi="Segoe UI" w:cs="Segoe UI"/>
          <w:sz w:val="28"/>
          <w:szCs w:val="28"/>
        </w:rPr>
        <w:t>и</w:t>
      </w:r>
      <w:r w:rsidR="003062C2" w:rsidRPr="001D0ECD">
        <w:rPr>
          <w:rFonts w:ascii="Segoe UI" w:hAnsi="Segoe UI" w:cs="Segoe UI"/>
          <w:sz w:val="28"/>
          <w:szCs w:val="28"/>
        </w:rPr>
        <w:t>ли</w:t>
      </w:r>
      <w:r w:rsidR="00B82D22" w:rsidRPr="001D0ECD">
        <w:rPr>
          <w:rFonts w:ascii="Segoe UI" w:hAnsi="Segoe UI" w:cs="Segoe UI"/>
          <w:sz w:val="28"/>
          <w:szCs w:val="28"/>
        </w:rPr>
        <w:t xml:space="preserve"> предс</w:t>
      </w:r>
      <w:r w:rsidR="00152CF1" w:rsidRPr="001D0ECD">
        <w:rPr>
          <w:rFonts w:ascii="Segoe UI" w:hAnsi="Segoe UI" w:cs="Segoe UI"/>
          <w:sz w:val="28"/>
          <w:szCs w:val="28"/>
        </w:rPr>
        <w:t>тави</w:t>
      </w:r>
      <w:r w:rsidR="003062C2" w:rsidRPr="001D0ECD">
        <w:rPr>
          <w:rFonts w:ascii="Segoe UI" w:hAnsi="Segoe UI" w:cs="Segoe UI"/>
          <w:sz w:val="28"/>
          <w:szCs w:val="28"/>
        </w:rPr>
        <w:t xml:space="preserve">тель СНТ с приложением протокола </w:t>
      </w:r>
      <w:r w:rsidR="00A332E4" w:rsidRPr="001D0ECD">
        <w:rPr>
          <w:rFonts w:ascii="Segoe UI" w:hAnsi="Segoe UI" w:cs="Segoe UI"/>
          <w:sz w:val="28"/>
          <w:szCs w:val="28"/>
        </w:rPr>
        <w:t xml:space="preserve">общего </w:t>
      </w:r>
      <w:r w:rsidR="003062C2" w:rsidRPr="001D0ECD">
        <w:rPr>
          <w:rFonts w:ascii="Segoe UI" w:hAnsi="Segoe UI" w:cs="Segoe UI"/>
          <w:sz w:val="28"/>
          <w:szCs w:val="28"/>
        </w:rPr>
        <w:t>собрания.</w:t>
      </w:r>
    </w:p>
    <w:p w:rsidR="009B7E4B" w:rsidRPr="001D0ECD" w:rsidRDefault="00C535FB" w:rsidP="00664E79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>Для заключения договора о техническом присоединении</w:t>
      </w:r>
      <w:r w:rsidR="00152CF1" w:rsidRPr="001D0ECD">
        <w:rPr>
          <w:rFonts w:ascii="Segoe UI" w:hAnsi="Segoe UI" w:cs="Segoe UI"/>
          <w:sz w:val="28"/>
          <w:szCs w:val="28"/>
        </w:rPr>
        <w:t xml:space="preserve"> </w:t>
      </w:r>
      <w:r w:rsidRPr="001D0ECD">
        <w:rPr>
          <w:rFonts w:ascii="Segoe UI" w:hAnsi="Segoe UI" w:cs="Segoe UI"/>
          <w:sz w:val="28"/>
          <w:szCs w:val="28"/>
        </w:rPr>
        <w:t>заявителю нужно приложить к заявке</w:t>
      </w:r>
      <w:r w:rsidR="00152CF1" w:rsidRPr="001D0ECD">
        <w:rPr>
          <w:rFonts w:ascii="Segoe UI" w:hAnsi="Segoe UI" w:cs="Segoe UI"/>
          <w:sz w:val="28"/>
          <w:szCs w:val="28"/>
        </w:rPr>
        <w:t xml:space="preserve"> схем</w:t>
      </w:r>
      <w:r w:rsidRPr="001D0ECD">
        <w:rPr>
          <w:rFonts w:ascii="Segoe UI" w:hAnsi="Segoe UI" w:cs="Segoe UI"/>
          <w:sz w:val="28"/>
          <w:szCs w:val="28"/>
        </w:rPr>
        <w:t>у</w:t>
      </w:r>
      <w:r w:rsidR="00152CF1" w:rsidRPr="001D0ECD">
        <w:rPr>
          <w:rFonts w:ascii="Segoe UI" w:hAnsi="Segoe UI" w:cs="Segoe UI"/>
          <w:sz w:val="28"/>
          <w:szCs w:val="28"/>
        </w:rPr>
        <w:t xml:space="preserve"> с указанием расположения планируемого к подключению дома и границы участка, на котором он расположен. Кроме того, </w:t>
      </w:r>
      <w:r w:rsidR="00544822" w:rsidRPr="001D0ECD">
        <w:rPr>
          <w:rFonts w:ascii="Segoe UI" w:hAnsi="Segoe UI" w:cs="Segoe UI"/>
          <w:sz w:val="28"/>
          <w:szCs w:val="28"/>
        </w:rPr>
        <w:t xml:space="preserve">сведения </w:t>
      </w:r>
      <w:r w:rsidR="007109E0" w:rsidRPr="001D0ECD">
        <w:rPr>
          <w:rFonts w:ascii="Segoe UI" w:hAnsi="Segoe UI" w:cs="Segoe UI"/>
          <w:sz w:val="28"/>
          <w:szCs w:val="28"/>
        </w:rPr>
        <w:t>о п</w:t>
      </w:r>
      <w:r w:rsidR="003062C2" w:rsidRPr="001D0ECD">
        <w:rPr>
          <w:rFonts w:ascii="Segoe UI" w:hAnsi="Segoe UI" w:cs="Segoe UI"/>
          <w:sz w:val="28"/>
          <w:szCs w:val="28"/>
        </w:rPr>
        <w:t>рава</w:t>
      </w:r>
      <w:r w:rsidR="007109E0" w:rsidRPr="001D0ECD">
        <w:rPr>
          <w:rFonts w:ascii="Segoe UI" w:hAnsi="Segoe UI" w:cs="Segoe UI"/>
          <w:sz w:val="28"/>
          <w:szCs w:val="28"/>
        </w:rPr>
        <w:t>х</w:t>
      </w:r>
      <w:r w:rsidR="003062C2" w:rsidRPr="001D0ECD">
        <w:rPr>
          <w:rFonts w:ascii="Segoe UI" w:hAnsi="Segoe UI" w:cs="Segoe UI"/>
          <w:sz w:val="28"/>
          <w:szCs w:val="28"/>
        </w:rPr>
        <w:t xml:space="preserve"> на жилой дом и земельный участок должны быть</w:t>
      </w:r>
      <w:r w:rsidR="005F3B90" w:rsidRPr="001D0ECD">
        <w:rPr>
          <w:rFonts w:ascii="Segoe UI" w:hAnsi="Segoe UI" w:cs="Segoe UI"/>
          <w:sz w:val="28"/>
          <w:szCs w:val="28"/>
        </w:rPr>
        <w:t xml:space="preserve"> </w:t>
      </w:r>
      <w:r w:rsidR="007109E0" w:rsidRPr="001D0ECD">
        <w:rPr>
          <w:rFonts w:ascii="Segoe UI" w:hAnsi="Segoe UI" w:cs="Segoe UI"/>
          <w:sz w:val="28"/>
          <w:szCs w:val="28"/>
        </w:rPr>
        <w:t>внесены в Единый государственный реестр недвижимости (ЕГРН)</w:t>
      </w:r>
      <w:r w:rsidR="00152CF1" w:rsidRPr="001D0ECD">
        <w:rPr>
          <w:rFonts w:ascii="Segoe UI" w:hAnsi="Segoe UI" w:cs="Segoe UI"/>
          <w:sz w:val="28"/>
          <w:szCs w:val="28"/>
        </w:rPr>
        <w:t>, что подтверждается соответствующими выписками</w:t>
      </w:r>
      <w:r w:rsidR="005F3B90" w:rsidRPr="001D0ECD">
        <w:rPr>
          <w:rFonts w:ascii="Segoe UI" w:hAnsi="Segoe UI" w:cs="Segoe UI"/>
          <w:sz w:val="28"/>
          <w:szCs w:val="28"/>
        </w:rPr>
        <w:t>.</w:t>
      </w:r>
    </w:p>
    <w:p w:rsidR="009B7E4B" w:rsidRPr="001D0ECD" w:rsidRDefault="00B001A1" w:rsidP="00664E79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>Возможность подключиться к газу есть</w:t>
      </w:r>
      <w:r w:rsidR="009B7E4B" w:rsidRPr="001D0ECD">
        <w:rPr>
          <w:rFonts w:ascii="Segoe UI" w:hAnsi="Segoe UI" w:cs="Segoe UI"/>
          <w:sz w:val="28"/>
          <w:szCs w:val="28"/>
        </w:rPr>
        <w:t xml:space="preserve"> только </w:t>
      </w:r>
      <w:r w:rsidRPr="001D0ECD">
        <w:rPr>
          <w:rFonts w:ascii="Segoe UI" w:hAnsi="Segoe UI" w:cs="Segoe UI"/>
          <w:sz w:val="28"/>
          <w:szCs w:val="28"/>
        </w:rPr>
        <w:t xml:space="preserve">у </w:t>
      </w:r>
      <w:r w:rsidR="009B7E4B" w:rsidRPr="001D0ECD">
        <w:rPr>
          <w:rFonts w:ascii="Segoe UI" w:hAnsi="Segoe UI" w:cs="Segoe UI"/>
          <w:sz w:val="28"/>
          <w:szCs w:val="28"/>
        </w:rPr>
        <w:t>жилы</w:t>
      </w:r>
      <w:r w:rsidRPr="001D0ECD">
        <w:rPr>
          <w:rFonts w:ascii="Segoe UI" w:hAnsi="Segoe UI" w:cs="Segoe UI"/>
          <w:sz w:val="28"/>
          <w:szCs w:val="28"/>
        </w:rPr>
        <w:t>х</w:t>
      </w:r>
      <w:r w:rsidR="009B7E4B" w:rsidRPr="001D0ECD">
        <w:rPr>
          <w:rFonts w:ascii="Segoe UI" w:hAnsi="Segoe UI" w:cs="Segoe UI"/>
          <w:sz w:val="28"/>
          <w:szCs w:val="28"/>
        </w:rPr>
        <w:t xml:space="preserve"> дом</w:t>
      </w:r>
      <w:r w:rsidRPr="001D0ECD">
        <w:rPr>
          <w:rFonts w:ascii="Segoe UI" w:hAnsi="Segoe UI" w:cs="Segoe UI"/>
          <w:sz w:val="28"/>
          <w:szCs w:val="28"/>
        </w:rPr>
        <w:t>ов</w:t>
      </w:r>
      <w:r w:rsidR="009B7E4B" w:rsidRPr="001D0ECD">
        <w:rPr>
          <w:rFonts w:ascii="Segoe UI" w:hAnsi="Segoe UI" w:cs="Segoe UI"/>
          <w:sz w:val="28"/>
          <w:szCs w:val="28"/>
        </w:rPr>
        <w:t xml:space="preserve"> – капитальны</w:t>
      </w:r>
      <w:r w:rsidRPr="001D0ECD">
        <w:rPr>
          <w:rFonts w:ascii="Segoe UI" w:hAnsi="Segoe UI" w:cs="Segoe UI"/>
          <w:sz w:val="28"/>
          <w:szCs w:val="28"/>
        </w:rPr>
        <w:t>х</w:t>
      </w:r>
      <w:r w:rsidR="009B7E4B" w:rsidRPr="001D0ECD">
        <w:rPr>
          <w:rFonts w:ascii="Segoe UI" w:hAnsi="Segoe UI" w:cs="Segoe UI"/>
          <w:sz w:val="28"/>
          <w:szCs w:val="28"/>
        </w:rPr>
        <w:t xml:space="preserve"> строени</w:t>
      </w:r>
      <w:r w:rsidRPr="001D0ECD">
        <w:rPr>
          <w:rFonts w:ascii="Segoe UI" w:hAnsi="Segoe UI" w:cs="Segoe UI"/>
          <w:sz w:val="28"/>
          <w:szCs w:val="28"/>
        </w:rPr>
        <w:t>й</w:t>
      </w:r>
      <w:r w:rsidR="009B7E4B" w:rsidRPr="001D0ECD">
        <w:rPr>
          <w:rFonts w:ascii="Segoe UI" w:hAnsi="Segoe UI" w:cs="Segoe UI"/>
          <w:sz w:val="28"/>
          <w:szCs w:val="28"/>
        </w:rPr>
        <w:t>, пригодны</w:t>
      </w:r>
      <w:r w:rsidRPr="001D0ECD">
        <w:rPr>
          <w:rFonts w:ascii="Segoe UI" w:hAnsi="Segoe UI" w:cs="Segoe UI"/>
          <w:sz w:val="28"/>
          <w:szCs w:val="28"/>
        </w:rPr>
        <w:t>х</w:t>
      </w:r>
      <w:r w:rsidR="009B7E4B" w:rsidRPr="001D0ECD">
        <w:rPr>
          <w:rFonts w:ascii="Segoe UI" w:hAnsi="Segoe UI" w:cs="Segoe UI"/>
          <w:sz w:val="28"/>
          <w:szCs w:val="28"/>
        </w:rPr>
        <w:t xml:space="preserve"> для постоянного проживания. </w:t>
      </w:r>
      <w:r w:rsidR="00544822" w:rsidRPr="001D0ECD">
        <w:rPr>
          <w:rFonts w:ascii="Segoe UI" w:hAnsi="Segoe UI" w:cs="Segoe UI"/>
          <w:sz w:val="28"/>
          <w:szCs w:val="28"/>
        </w:rPr>
        <w:t xml:space="preserve">В случае если дом имеет статус </w:t>
      </w:r>
      <w:r w:rsidR="00A332E4" w:rsidRPr="001D0ECD">
        <w:rPr>
          <w:rFonts w:ascii="Segoe UI" w:hAnsi="Segoe UI" w:cs="Segoe UI"/>
          <w:sz w:val="28"/>
          <w:szCs w:val="28"/>
        </w:rPr>
        <w:t>«</w:t>
      </w:r>
      <w:r w:rsidR="00544822" w:rsidRPr="001D0ECD">
        <w:rPr>
          <w:rFonts w:ascii="Segoe UI" w:hAnsi="Segoe UI" w:cs="Segoe UI"/>
          <w:sz w:val="28"/>
          <w:szCs w:val="28"/>
        </w:rPr>
        <w:t>садов</w:t>
      </w:r>
      <w:r w:rsidR="00A332E4" w:rsidRPr="001D0ECD">
        <w:rPr>
          <w:rFonts w:ascii="Segoe UI" w:hAnsi="Segoe UI" w:cs="Segoe UI"/>
          <w:sz w:val="28"/>
          <w:szCs w:val="28"/>
        </w:rPr>
        <w:t>ый»</w:t>
      </w:r>
      <w:r w:rsidR="00544822" w:rsidRPr="001D0ECD">
        <w:rPr>
          <w:rFonts w:ascii="Segoe UI" w:hAnsi="Segoe UI" w:cs="Segoe UI"/>
          <w:sz w:val="28"/>
          <w:szCs w:val="28"/>
        </w:rPr>
        <w:t xml:space="preserve">, </w:t>
      </w:r>
      <w:r w:rsidR="00A332E4" w:rsidRPr="001D0ECD">
        <w:rPr>
          <w:rFonts w:ascii="Segoe UI" w:hAnsi="Segoe UI" w:cs="Segoe UI"/>
          <w:sz w:val="28"/>
          <w:szCs w:val="28"/>
        </w:rPr>
        <w:t>может понадобиться</w:t>
      </w:r>
      <w:r w:rsidR="009B7E4B" w:rsidRPr="001D0ECD">
        <w:rPr>
          <w:rFonts w:ascii="Segoe UI" w:hAnsi="Segoe UI" w:cs="Segoe UI"/>
          <w:sz w:val="28"/>
          <w:szCs w:val="28"/>
        </w:rPr>
        <w:t xml:space="preserve"> процедур</w:t>
      </w:r>
      <w:r w:rsidR="00A332E4" w:rsidRPr="001D0ECD">
        <w:rPr>
          <w:rFonts w:ascii="Segoe UI" w:hAnsi="Segoe UI" w:cs="Segoe UI"/>
          <w:sz w:val="28"/>
          <w:szCs w:val="28"/>
        </w:rPr>
        <w:t>а</w:t>
      </w:r>
      <w:r w:rsidR="009B7E4B" w:rsidRPr="001D0ECD">
        <w:rPr>
          <w:rFonts w:ascii="Segoe UI" w:hAnsi="Segoe UI" w:cs="Segoe UI"/>
          <w:sz w:val="28"/>
          <w:szCs w:val="28"/>
        </w:rPr>
        <w:t xml:space="preserve"> признания дома жилым.</w:t>
      </w:r>
      <w:r w:rsidR="00A332E4" w:rsidRPr="001D0ECD">
        <w:rPr>
          <w:rFonts w:ascii="Segoe UI" w:hAnsi="Segoe UI" w:cs="Segoe UI"/>
          <w:sz w:val="28"/>
          <w:szCs w:val="28"/>
        </w:rPr>
        <w:t xml:space="preserve"> Решение о признании садового дома жилым принимает администрация населенного пункта, в границах которого расположен дом. </w:t>
      </w:r>
    </w:p>
    <w:p w:rsidR="008A62D4" w:rsidRPr="001D0ECD" w:rsidRDefault="007109E0" w:rsidP="008A62D4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>Если</w:t>
      </w:r>
      <w:r w:rsidR="005F3B90" w:rsidRPr="001D0ECD">
        <w:rPr>
          <w:rFonts w:ascii="Segoe UI" w:hAnsi="Segoe UI" w:cs="Segoe UI"/>
          <w:sz w:val="28"/>
          <w:szCs w:val="28"/>
        </w:rPr>
        <w:t xml:space="preserve"> прав</w:t>
      </w:r>
      <w:r w:rsidRPr="001D0ECD">
        <w:rPr>
          <w:rFonts w:ascii="Segoe UI" w:hAnsi="Segoe UI" w:cs="Segoe UI"/>
          <w:sz w:val="28"/>
          <w:szCs w:val="28"/>
        </w:rPr>
        <w:t>а</w:t>
      </w:r>
      <w:r w:rsidR="005F3B90" w:rsidRPr="001D0ECD">
        <w:rPr>
          <w:rFonts w:ascii="Segoe UI" w:hAnsi="Segoe UI" w:cs="Segoe UI"/>
          <w:sz w:val="28"/>
          <w:szCs w:val="28"/>
        </w:rPr>
        <w:t xml:space="preserve"> на земельн</w:t>
      </w:r>
      <w:r w:rsidRPr="001D0ECD">
        <w:rPr>
          <w:rFonts w:ascii="Segoe UI" w:hAnsi="Segoe UI" w:cs="Segoe UI"/>
          <w:sz w:val="28"/>
          <w:szCs w:val="28"/>
        </w:rPr>
        <w:t xml:space="preserve">ый участок не зарегистрированы, </w:t>
      </w:r>
      <w:r w:rsidR="00A332E4" w:rsidRPr="001D0ECD">
        <w:rPr>
          <w:rFonts w:ascii="Segoe UI" w:hAnsi="Segoe UI" w:cs="Segoe UI"/>
          <w:sz w:val="28"/>
          <w:szCs w:val="28"/>
        </w:rPr>
        <w:t xml:space="preserve">до 1 марта 2031 года члены СНТ могут бесплатно </w:t>
      </w:r>
      <w:r w:rsidR="00E81735" w:rsidRPr="001D0ECD">
        <w:rPr>
          <w:rFonts w:ascii="Segoe UI" w:hAnsi="Segoe UI" w:cs="Segoe UI"/>
          <w:sz w:val="28"/>
          <w:szCs w:val="28"/>
        </w:rPr>
        <w:t>оформить</w:t>
      </w:r>
      <w:r w:rsidR="00A332E4" w:rsidRPr="001D0ECD">
        <w:rPr>
          <w:rFonts w:ascii="Segoe UI" w:hAnsi="Segoe UI" w:cs="Segoe UI"/>
          <w:sz w:val="28"/>
          <w:szCs w:val="28"/>
        </w:rPr>
        <w:t xml:space="preserve"> находящийся в государственной или муниципальной собственности участок без проведения торгов.</w:t>
      </w:r>
    </w:p>
    <w:p w:rsidR="00E81735" w:rsidRPr="001D0ECD" w:rsidRDefault="00E81735" w:rsidP="008A62D4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 xml:space="preserve">Информацию о наличии или отсутствии сведений о регистрации прав на дом и земельный участок можно получить с помощью выписки из ЕГРН. Запросить документ можно на </w:t>
      </w:r>
      <w:hyperlink r:id="rId11" w:history="1">
        <w:r w:rsidRPr="001D0ECD">
          <w:rPr>
            <w:rStyle w:val="a5"/>
            <w:rFonts w:ascii="Segoe UI" w:hAnsi="Segoe UI" w:cs="Segoe UI"/>
            <w:sz w:val="28"/>
            <w:szCs w:val="28"/>
          </w:rPr>
          <w:t>портале</w:t>
        </w:r>
      </w:hyperlink>
      <w:r w:rsidRPr="001D0ECD">
        <w:rPr>
          <w:rFonts w:ascii="Segoe UI" w:hAnsi="Segoe UI" w:cs="Segoe UI"/>
          <w:sz w:val="28"/>
          <w:szCs w:val="28"/>
        </w:rPr>
        <w:t xml:space="preserve"> Госуслуг, в офисах </w:t>
      </w:r>
      <w:hyperlink r:id="rId12" w:history="1">
        <w:r w:rsidRPr="001D0ECD">
          <w:rPr>
            <w:rStyle w:val="a5"/>
            <w:rFonts w:ascii="Segoe UI" w:hAnsi="Segoe UI" w:cs="Segoe UI"/>
            <w:sz w:val="28"/>
            <w:szCs w:val="28"/>
          </w:rPr>
          <w:t>МФЦ</w:t>
        </w:r>
      </w:hyperlink>
      <w:r w:rsidRPr="001D0ECD">
        <w:rPr>
          <w:rFonts w:ascii="Segoe UI" w:hAnsi="Segoe UI" w:cs="Segoe UI"/>
          <w:sz w:val="28"/>
          <w:szCs w:val="28"/>
        </w:rPr>
        <w:t xml:space="preserve"> или в региональном </w:t>
      </w:r>
      <w:hyperlink r:id="rId13" w:history="1">
        <w:r w:rsidRPr="001D0ECD">
          <w:rPr>
            <w:rStyle w:val="a5"/>
            <w:rFonts w:ascii="Segoe UI" w:hAnsi="Segoe UI" w:cs="Segoe UI"/>
            <w:sz w:val="28"/>
            <w:szCs w:val="28"/>
          </w:rPr>
          <w:t>Роскадастре</w:t>
        </w:r>
      </w:hyperlink>
      <w:r w:rsidRPr="001D0ECD">
        <w:rPr>
          <w:rFonts w:ascii="Segoe UI" w:hAnsi="Segoe UI" w:cs="Segoe UI"/>
          <w:sz w:val="28"/>
          <w:szCs w:val="28"/>
        </w:rPr>
        <w:t>.</w:t>
      </w:r>
    </w:p>
    <w:p w:rsidR="003D5890" w:rsidRPr="001D0ECD" w:rsidRDefault="003D5890" w:rsidP="008A62D4">
      <w:pPr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3D5890" w:rsidRPr="001D0ECD" w:rsidRDefault="00667DEE" w:rsidP="00664E79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>Напомним, в 2021 году был</w:t>
      </w:r>
      <w:r w:rsidR="005F3B90" w:rsidRPr="001D0ECD">
        <w:rPr>
          <w:rFonts w:ascii="Segoe UI" w:hAnsi="Segoe UI" w:cs="Segoe UI"/>
          <w:sz w:val="28"/>
          <w:szCs w:val="28"/>
        </w:rPr>
        <w:t xml:space="preserve">а запущена программа социальной </w:t>
      </w:r>
      <w:r w:rsidRPr="001D0ECD">
        <w:rPr>
          <w:rFonts w:ascii="Segoe UI" w:hAnsi="Segoe UI" w:cs="Segoe UI"/>
          <w:sz w:val="28"/>
          <w:szCs w:val="28"/>
        </w:rPr>
        <w:t>газификации</w:t>
      </w:r>
      <w:r w:rsidR="005F3B90" w:rsidRPr="001D0ECD">
        <w:rPr>
          <w:rFonts w:ascii="Segoe UI" w:hAnsi="Segoe UI" w:cs="Segoe UI"/>
          <w:sz w:val="28"/>
          <w:szCs w:val="28"/>
        </w:rPr>
        <w:t xml:space="preserve"> – </w:t>
      </w:r>
      <w:r w:rsidRPr="001D0ECD">
        <w:rPr>
          <w:rFonts w:ascii="Segoe UI" w:hAnsi="Segoe UI" w:cs="Segoe UI"/>
          <w:sz w:val="28"/>
          <w:szCs w:val="28"/>
        </w:rPr>
        <w:t>возможность бесплат</w:t>
      </w:r>
      <w:r w:rsidR="005F3B90" w:rsidRPr="001D0ECD">
        <w:rPr>
          <w:rFonts w:ascii="Segoe UI" w:hAnsi="Segoe UI" w:cs="Segoe UI"/>
          <w:sz w:val="28"/>
          <w:szCs w:val="28"/>
        </w:rPr>
        <w:t xml:space="preserve">но провести газ до границ своих </w:t>
      </w:r>
      <w:r w:rsidRPr="001D0ECD">
        <w:rPr>
          <w:rFonts w:ascii="Segoe UI" w:hAnsi="Segoe UI" w:cs="Segoe UI"/>
          <w:sz w:val="28"/>
          <w:szCs w:val="28"/>
        </w:rPr>
        <w:t>участков в населенных пу</w:t>
      </w:r>
      <w:r w:rsidR="005F3B90" w:rsidRPr="001D0ECD">
        <w:rPr>
          <w:rFonts w:ascii="Segoe UI" w:hAnsi="Segoe UI" w:cs="Segoe UI"/>
          <w:sz w:val="28"/>
          <w:szCs w:val="28"/>
        </w:rPr>
        <w:t xml:space="preserve">нктах, расположенных в сельской местности. </w:t>
      </w:r>
      <w:r w:rsidR="00B82D22" w:rsidRPr="001D0ECD">
        <w:rPr>
          <w:rFonts w:ascii="Segoe UI" w:hAnsi="Segoe UI" w:cs="Segoe UI"/>
          <w:sz w:val="28"/>
          <w:szCs w:val="28"/>
        </w:rPr>
        <w:t xml:space="preserve">В 2024 году </w:t>
      </w:r>
      <w:r w:rsidR="003062C2" w:rsidRPr="001D0ECD">
        <w:rPr>
          <w:rFonts w:ascii="Segoe UI" w:hAnsi="Segoe UI" w:cs="Segoe UI"/>
          <w:sz w:val="28"/>
          <w:szCs w:val="28"/>
        </w:rPr>
        <w:t xml:space="preserve">участниками программы социальной газификации стали владельцы участков в </w:t>
      </w:r>
      <w:r w:rsidR="005F3B90" w:rsidRPr="001D0ECD">
        <w:rPr>
          <w:rFonts w:ascii="Segoe UI" w:hAnsi="Segoe UI" w:cs="Segoe UI"/>
          <w:sz w:val="28"/>
          <w:szCs w:val="28"/>
        </w:rPr>
        <w:t>СНТ.</w:t>
      </w:r>
      <w:r w:rsidR="003062C2" w:rsidRPr="001D0ECD">
        <w:rPr>
          <w:rFonts w:ascii="Segoe UI" w:hAnsi="Segoe UI" w:cs="Segoe UI"/>
          <w:sz w:val="28"/>
          <w:szCs w:val="28"/>
        </w:rPr>
        <w:t xml:space="preserve"> </w:t>
      </w:r>
    </w:p>
    <w:p w:rsidR="003D5890" w:rsidRDefault="003D5890" w:rsidP="00664E79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1D0ECD">
        <w:rPr>
          <w:rFonts w:ascii="Segoe UI" w:hAnsi="Segoe UI" w:cs="Segoe UI"/>
          <w:sz w:val="28"/>
          <w:szCs w:val="28"/>
        </w:rPr>
        <w:t xml:space="preserve">Росреестр разработал </w:t>
      </w:r>
      <w:hyperlink r:id="rId14" w:history="1">
        <w:r w:rsidRPr="001D0ECD">
          <w:rPr>
            <w:rStyle w:val="a5"/>
            <w:rFonts w:ascii="Segoe UI" w:hAnsi="Segoe UI" w:cs="Segoe UI"/>
            <w:sz w:val="28"/>
            <w:szCs w:val="28"/>
          </w:rPr>
          <w:t>путеводитель для садоводов</w:t>
        </w:r>
      </w:hyperlink>
      <w:r w:rsidRPr="001D0ECD">
        <w:rPr>
          <w:rFonts w:ascii="Segoe UI" w:hAnsi="Segoe UI" w:cs="Segoe UI"/>
          <w:sz w:val="28"/>
          <w:szCs w:val="28"/>
        </w:rPr>
        <w:t>, в которых в простой и доступной форме разъяснена процедура участия в программе.</w:t>
      </w:r>
    </w:p>
    <w:p w:rsidR="001D0ECD" w:rsidRDefault="001D0ECD" w:rsidP="00664E79">
      <w:pPr>
        <w:ind w:firstLine="709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p w:rsidR="001D0ECD" w:rsidRDefault="001D0ECD" w:rsidP="001D0EC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1D0ECD" w:rsidRDefault="001D0ECD" w:rsidP="001D0EC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lastRenderedPageBreak/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1D0ECD" w:rsidRDefault="001D0ECD" w:rsidP="001D0EC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1D0ECD" w:rsidRPr="00141714" w:rsidRDefault="001D0ECD" w:rsidP="001D0ECD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2E3FA" wp14:editId="5200D392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81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1D0ECD" w:rsidRPr="00141714" w:rsidRDefault="001D0ECD" w:rsidP="001D0EC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1D0ECD" w:rsidRPr="00141714" w:rsidRDefault="001D0ECD" w:rsidP="001D0EC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1D0ECD" w:rsidRPr="00141714" w:rsidRDefault="001D0ECD" w:rsidP="001D0ECD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1D0ECD" w:rsidRPr="00141714" w:rsidRDefault="001D0ECD" w:rsidP="001D0ECD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D0ECD" w:rsidRPr="00141714" w:rsidRDefault="001D0ECD" w:rsidP="001D0ECD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1D0ECD" w:rsidRPr="00141714" w:rsidRDefault="001D0ECD" w:rsidP="001D0ECD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1D0ECD" w:rsidRPr="00141714" w:rsidRDefault="001D0ECD" w:rsidP="001D0EC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 w:val="x-none"/>
        </w:rPr>
        <w:t xml:space="preserve">Электронная почта: </w:t>
      </w:r>
    </w:p>
    <w:p w:rsidR="001D0ECD" w:rsidRPr="00141714" w:rsidRDefault="001D0ECD" w:rsidP="001D0EC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5" w:history="1">
        <w:r w:rsidRPr="003E08DB">
          <w:rPr>
            <w:rStyle w:val="a5"/>
            <w:rFonts w:ascii="Segoe UI" w:hAnsi="Segoe UI" w:cs="Segoe UI"/>
            <w:sz w:val="18"/>
            <w:szCs w:val="20"/>
            <w:lang w:val="x-none"/>
          </w:rPr>
          <w:t>oko@r</w:t>
        </w:r>
        <w:r w:rsidRPr="003E08DB">
          <w:rPr>
            <w:rStyle w:val="a5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5"/>
            <w:rFonts w:ascii="Segoe UI" w:hAnsi="Segoe UI" w:cs="Segoe UI"/>
            <w:sz w:val="18"/>
            <w:szCs w:val="20"/>
            <w:lang w:val="x-none"/>
          </w:rPr>
          <w:t>.rosreestr.ru</w:t>
        </w:r>
      </w:hyperlink>
      <w:r w:rsidRPr="00141714">
        <w:rPr>
          <w:rFonts w:ascii="Segoe UI" w:hAnsi="Segoe UI" w:cs="Segoe UI"/>
          <w:color w:val="000000"/>
          <w:sz w:val="16"/>
          <w:szCs w:val="18"/>
          <w:lang w:val="x-none"/>
        </w:rPr>
        <w:t xml:space="preserve"> </w:t>
      </w:r>
    </w:p>
    <w:p w:rsidR="001D0ECD" w:rsidRPr="00141714" w:rsidRDefault="001D0ECD" w:rsidP="001D0EC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 w:val="x-none"/>
        </w:rPr>
      </w:pPr>
      <w:r w:rsidRPr="00141714">
        <w:rPr>
          <w:rFonts w:ascii="Segoe UI" w:hAnsi="Segoe UI" w:cs="Segoe UI"/>
          <w:color w:val="000000"/>
          <w:sz w:val="18"/>
          <w:szCs w:val="18"/>
          <w:lang w:val="x-none"/>
        </w:rPr>
        <w:t xml:space="preserve">Сайт: </w:t>
      </w:r>
      <w:hyperlink r:id="rId16" w:history="1"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 w:val="x-none"/>
          </w:rPr>
          <w:t>Росреестр</w:t>
        </w:r>
      </w:hyperlink>
    </w:p>
    <w:p w:rsidR="001D0ECD" w:rsidRPr="00726E22" w:rsidRDefault="001D0ECD" w:rsidP="001D0ECD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7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 w:val="x-non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8" w:history="1">
        <w:r w:rsidRPr="00C74705">
          <w:rPr>
            <w:rStyle w:val="a5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5"/>
          <w:rFonts w:ascii="Segoe UI" w:hAnsi="Segoe UI" w:cs="Segoe UI"/>
          <w:sz w:val="18"/>
          <w:szCs w:val="18"/>
        </w:rPr>
        <w:t xml:space="preserve">, </w:t>
      </w:r>
      <w:hyperlink r:id="rId19" w:history="1">
        <w:r w:rsidRPr="00967E00">
          <w:rPr>
            <w:rStyle w:val="a5"/>
            <w:rFonts w:ascii="Segoe UI" w:hAnsi="Segoe UI" w:cs="Segoe UI"/>
            <w:sz w:val="20"/>
            <w:szCs w:val="20"/>
            <w:lang w:val="x-none"/>
          </w:rPr>
          <w:t>Яндекс</w:t>
        </w:r>
        <w:r w:rsidRPr="00967E00">
          <w:rPr>
            <w:rStyle w:val="a5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5"/>
            <w:rFonts w:ascii="Segoe UI" w:hAnsi="Segoe UI" w:cs="Segoe UI"/>
            <w:sz w:val="20"/>
            <w:szCs w:val="20"/>
            <w:lang w:val="x-none"/>
          </w:rPr>
          <w:t>Дзен</w:t>
        </w:r>
      </w:hyperlink>
      <w:r w:rsidRPr="00F21BF8">
        <w:rPr>
          <w:rStyle w:val="a5"/>
          <w:rFonts w:ascii="Segoe UI" w:hAnsi="Segoe UI" w:cs="Segoe UI"/>
          <w:sz w:val="20"/>
          <w:szCs w:val="20"/>
        </w:rPr>
        <w:t xml:space="preserve">, </w:t>
      </w:r>
      <w:hyperlink r:id="rId20" w:history="1">
        <w:proofErr w:type="spellStart"/>
        <w:r w:rsidRPr="00141714">
          <w:rPr>
            <w:rStyle w:val="a5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1D0ECD" w:rsidRPr="001D0ECD" w:rsidRDefault="001D0ECD" w:rsidP="00664E79">
      <w:pPr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3D5890" w:rsidRDefault="003D5890" w:rsidP="00664E79">
      <w:pPr>
        <w:ind w:firstLine="709"/>
        <w:jc w:val="both"/>
        <w:rPr>
          <w:sz w:val="28"/>
          <w:szCs w:val="28"/>
        </w:rPr>
      </w:pPr>
    </w:p>
    <w:p w:rsidR="00514727" w:rsidRPr="00B001A1" w:rsidRDefault="00514727" w:rsidP="00B001A1">
      <w:pPr>
        <w:tabs>
          <w:tab w:val="left" w:pos="1200"/>
        </w:tabs>
        <w:rPr>
          <w:szCs w:val="28"/>
        </w:rPr>
      </w:pPr>
    </w:p>
    <w:sectPr w:rsidR="00514727" w:rsidRPr="00B001A1" w:rsidSect="00945422">
      <w:headerReference w:type="default" r:id="rId21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15" w:rsidRDefault="00D17015">
      <w:r>
        <w:separator/>
      </w:r>
    </w:p>
  </w:endnote>
  <w:endnote w:type="continuationSeparator" w:id="0">
    <w:p w:rsidR="00D17015" w:rsidRDefault="00D1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15" w:rsidRDefault="00D17015">
      <w:r>
        <w:separator/>
      </w:r>
    </w:p>
  </w:footnote>
  <w:footnote w:type="continuationSeparator" w:id="0">
    <w:p w:rsidR="00D17015" w:rsidRDefault="00D1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ABF" w:rsidRDefault="00945422">
    <w:pPr>
      <w:pStyle w:val="ad"/>
      <w:jc w:val="center"/>
    </w:pPr>
    <w:r>
      <w:fldChar w:fldCharType="begin"/>
    </w:r>
    <w:r w:rsidR="00D97F44">
      <w:instrText xml:space="preserve"> PAGE   \* MERGEFORMAT </w:instrText>
    </w:r>
    <w:r>
      <w:fldChar w:fldCharType="separate"/>
    </w:r>
    <w:r w:rsidR="001D0ECD">
      <w:rPr>
        <w:noProof/>
      </w:rPr>
      <w:t>3</w:t>
    </w:r>
    <w:r>
      <w:fldChar w:fldCharType="end"/>
    </w:r>
  </w:p>
  <w:p w:rsidR="00D57ABF" w:rsidRDefault="00D57AB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61764"/>
    <w:multiLevelType w:val="hybridMultilevel"/>
    <w:tmpl w:val="18469FEA"/>
    <w:lvl w:ilvl="0" w:tplc="5E36BA7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 w:tplc="27F07E3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 w:tplc="0B32CC1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 w:tplc="171CE2E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 w:tplc="EFCE783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 w:tplc="ED9E47A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 w:tplc="0FBE28E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 w:tplc="68E0E78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 w:tplc="497CA2C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31F65B6E"/>
    <w:multiLevelType w:val="hybridMultilevel"/>
    <w:tmpl w:val="BC127682"/>
    <w:lvl w:ilvl="0" w:tplc="F19EBFEA">
      <w:start w:val="1"/>
      <w:numFmt w:val="decimal"/>
      <w:lvlText w:val="%1."/>
      <w:lvlJc w:val="left"/>
      <w:pPr>
        <w:ind w:left="927" w:hanging="360"/>
      </w:pPr>
    </w:lvl>
    <w:lvl w:ilvl="1" w:tplc="068095DA">
      <w:start w:val="1"/>
      <w:numFmt w:val="lowerLetter"/>
      <w:lvlText w:val="%2."/>
      <w:lvlJc w:val="left"/>
      <w:pPr>
        <w:ind w:left="1647" w:hanging="360"/>
      </w:pPr>
    </w:lvl>
    <w:lvl w:ilvl="2" w:tplc="35A0B010">
      <w:start w:val="1"/>
      <w:numFmt w:val="lowerRoman"/>
      <w:lvlText w:val="%3."/>
      <w:lvlJc w:val="right"/>
      <w:pPr>
        <w:ind w:left="2367" w:hanging="180"/>
      </w:pPr>
    </w:lvl>
    <w:lvl w:ilvl="3" w:tplc="D89ECB44">
      <w:start w:val="1"/>
      <w:numFmt w:val="decimal"/>
      <w:lvlText w:val="%4."/>
      <w:lvlJc w:val="left"/>
      <w:pPr>
        <w:ind w:left="3087" w:hanging="360"/>
      </w:pPr>
    </w:lvl>
    <w:lvl w:ilvl="4" w:tplc="A48052AA">
      <w:start w:val="1"/>
      <w:numFmt w:val="lowerLetter"/>
      <w:lvlText w:val="%5."/>
      <w:lvlJc w:val="left"/>
      <w:pPr>
        <w:ind w:left="3807" w:hanging="360"/>
      </w:pPr>
    </w:lvl>
    <w:lvl w:ilvl="5" w:tplc="CFD6C9D6">
      <w:start w:val="1"/>
      <w:numFmt w:val="lowerRoman"/>
      <w:lvlText w:val="%6."/>
      <w:lvlJc w:val="right"/>
      <w:pPr>
        <w:ind w:left="4527" w:hanging="180"/>
      </w:pPr>
    </w:lvl>
    <w:lvl w:ilvl="6" w:tplc="9A202A40">
      <w:start w:val="1"/>
      <w:numFmt w:val="decimal"/>
      <w:lvlText w:val="%7."/>
      <w:lvlJc w:val="left"/>
      <w:pPr>
        <w:ind w:left="5247" w:hanging="360"/>
      </w:pPr>
    </w:lvl>
    <w:lvl w:ilvl="7" w:tplc="297CD106">
      <w:start w:val="1"/>
      <w:numFmt w:val="lowerLetter"/>
      <w:lvlText w:val="%8."/>
      <w:lvlJc w:val="left"/>
      <w:pPr>
        <w:ind w:left="5967" w:hanging="360"/>
      </w:pPr>
    </w:lvl>
    <w:lvl w:ilvl="8" w:tplc="895027AE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A232BE"/>
    <w:multiLevelType w:val="hybridMultilevel"/>
    <w:tmpl w:val="A82632A2"/>
    <w:lvl w:ilvl="0" w:tplc="D19C0E08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AA9824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D2AE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1E46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0C02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C36C7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EED6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C2E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6AFB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EE39A8"/>
    <w:multiLevelType w:val="hybridMultilevel"/>
    <w:tmpl w:val="3434369C"/>
    <w:lvl w:ilvl="0" w:tplc="7690E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FCB08E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5068026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56324D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55B8FEE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F40768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6E2C102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E3C4992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234A34B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6F8C2019"/>
    <w:multiLevelType w:val="hybridMultilevel"/>
    <w:tmpl w:val="2040BAF8"/>
    <w:lvl w:ilvl="0" w:tplc="531845F4">
      <w:start w:val="1"/>
      <w:numFmt w:val="decimal"/>
      <w:lvlText w:val="%1."/>
      <w:lvlJc w:val="left"/>
      <w:pPr>
        <w:ind w:left="720" w:hanging="360"/>
      </w:pPr>
    </w:lvl>
    <w:lvl w:ilvl="1" w:tplc="145ED0B0">
      <w:start w:val="1"/>
      <w:numFmt w:val="lowerLetter"/>
      <w:lvlText w:val="%2."/>
      <w:lvlJc w:val="left"/>
      <w:pPr>
        <w:ind w:left="1440" w:hanging="360"/>
      </w:pPr>
    </w:lvl>
    <w:lvl w:ilvl="2" w:tplc="A7A6394C">
      <w:start w:val="1"/>
      <w:numFmt w:val="lowerRoman"/>
      <w:lvlText w:val="%3."/>
      <w:lvlJc w:val="right"/>
      <w:pPr>
        <w:ind w:left="2160" w:hanging="180"/>
      </w:pPr>
    </w:lvl>
    <w:lvl w:ilvl="3" w:tplc="80D86034">
      <w:start w:val="1"/>
      <w:numFmt w:val="decimal"/>
      <w:lvlText w:val="%4."/>
      <w:lvlJc w:val="left"/>
      <w:pPr>
        <w:ind w:left="2880" w:hanging="360"/>
      </w:pPr>
    </w:lvl>
    <w:lvl w:ilvl="4" w:tplc="29D42BF6">
      <w:start w:val="1"/>
      <w:numFmt w:val="lowerLetter"/>
      <w:lvlText w:val="%5."/>
      <w:lvlJc w:val="left"/>
      <w:pPr>
        <w:ind w:left="3600" w:hanging="360"/>
      </w:pPr>
    </w:lvl>
    <w:lvl w:ilvl="5" w:tplc="FB86D09C">
      <w:start w:val="1"/>
      <w:numFmt w:val="lowerRoman"/>
      <w:lvlText w:val="%6."/>
      <w:lvlJc w:val="right"/>
      <w:pPr>
        <w:ind w:left="4320" w:hanging="180"/>
      </w:pPr>
    </w:lvl>
    <w:lvl w:ilvl="6" w:tplc="7D42C2C6">
      <w:start w:val="1"/>
      <w:numFmt w:val="decimal"/>
      <w:lvlText w:val="%7."/>
      <w:lvlJc w:val="left"/>
      <w:pPr>
        <w:ind w:left="5040" w:hanging="360"/>
      </w:pPr>
    </w:lvl>
    <w:lvl w:ilvl="7" w:tplc="C854FBC4">
      <w:start w:val="1"/>
      <w:numFmt w:val="lowerLetter"/>
      <w:lvlText w:val="%8."/>
      <w:lvlJc w:val="left"/>
      <w:pPr>
        <w:ind w:left="5760" w:hanging="360"/>
      </w:pPr>
    </w:lvl>
    <w:lvl w:ilvl="8" w:tplc="3D2C0C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BF"/>
    <w:rsid w:val="00006ACE"/>
    <w:rsid w:val="00022CD6"/>
    <w:rsid w:val="00051250"/>
    <w:rsid w:val="0005278E"/>
    <w:rsid w:val="00054F4C"/>
    <w:rsid w:val="00071676"/>
    <w:rsid w:val="000B7A25"/>
    <w:rsid w:val="00112068"/>
    <w:rsid w:val="00152CF1"/>
    <w:rsid w:val="001D0ECD"/>
    <w:rsid w:val="001D6709"/>
    <w:rsid w:val="001E6DF4"/>
    <w:rsid w:val="002407B5"/>
    <w:rsid w:val="003062C2"/>
    <w:rsid w:val="00336E68"/>
    <w:rsid w:val="00385008"/>
    <w:rsid w:val="00392919"/>
    <w:rsid w:val="003B3C3A"/>
    <w:rsid w:val="003D5890"/>
    <w:rsid w:val="003D7F21"/>
    <w:rsid w:val="003E44E4"/>
    <w:rsid w:val="003F4ABB"/>
    <w:rsid w:val="00453BB3"/>
    <w:rsid w:val="005079D8"/>
    <w:rsid w:val="00514727"/>
    <w:rsid w:val="0052771C"/>
    <w:rsid w:val="00544822"/>
    <w:rsid w:val="00546A28"/>
    <w:rsid w:val="00563D6C"/>
    <w:rsid w:val="00586040"/>
    <w:rsid w:val="005918E6"/>
    <w:rsid w:val="00591921"/>
    <w:rsid w:val="005A5612"/>
    <w:rsid w:val="005C20C1"/>
    <w:rsid w:val="005F3B90"/>
    <w:rsid w:val="00606AC8"/>
    <w:rsid w:val="006318B4"/>
    <w:rsid w:val="00634D7A"/>
    <w:rsid w:val="00636F4E"/>
    <w:rsid w:val="006550B4"/>
    <w:rsid w:val="006601A6"/>
    <w:rsid w:val="00664E79"/>
    <w:rsid w:val="00667DEE"/>
    <w:rsid w:val="007109E0"/>
    <w:rsid w:val="007142EC"/>
    <w:rsid w:val="0071600C"/>
    <w:rsid w:val="0073280A"/>
    <w:rsid w:val="007362DD"/>
    <w:rsid w:val="00736403"/>
    <w:rsid w:val="00793314"/>
    <w:rsid w:val="00872779"/>
    <w:rsid w:val="008A62D4"/>
    <w:rsid w:val="008C13A4"/>
    <w:rsid w:val="008E1C84"/>
    <w:rsid w:val="00945422"/>
    <w:rsid w:val="00963FCE"/>
    <w:rsid w:val="00975A26"/>
    <w:rsid w:val="009B7E4B"/>
    <w:rsid w:val="009C27F9"/>
    <w:rsid w:val="009D71AA"/>
    <w:rsid w:val="009E38EE"/>
    <w:rsid w:val="00A05ED9"/>
    <w:rsid w:val="00A078A3"/>
    <w:rsid w:val="00A20846"/>
    <w:rsid w:val="00A32753"/>
    <w:rsid w:val="00A332E4"/>
    <w:rsid w:val="00A36979"/>
    <w:rsid w:val="00A66032"/>
    <w:rsid w:val="00AB3D23"/>
    <w:rsid w:val="00AC796F"/>
    <w:rsid w:val="00AF7671"/>
    <w:rsid w:val="00B001A1"/>
    <w:rsid w:val="00B03AB4"/>
    <w:rsid w:val="00B126DE"/>
    <w:rsid w:val="00B32D19"/>
    <w:rsid w:val="00B36AFB"/>
    <w:rsid w:val="00B4382E"/>
    <w:rsid w:val="00B554C6"/>
    <w:rsid w:val="00B70571"/>
    <w:rsid w:val="00B7408F"/>
    <w:rsid w:val="00B82D22"/>
    <w:rsid w:val="00B913A7"/>
    <w:rsid w:val="00BB7FB8"/>
    <w:rsid w:val="00BD0C79"/>
    <w:rsid w:val="00C376CE"/>
    <w:rsid w:val="00C535FB"/>
    <w:rsid w:val="00C7622D"/>
    <w:rsid w:val="00CB734A"/>
    <w:rsid w:val="00CD76BC"/>
    <w:rsid w:val="00D0496E"/>
    <w:rsid w:val="00D17015"/>
    <w:rsid w:val="00D55C30"/>
    <w:rsid w:val="00D57ABF"/>
    <w:rsid w:val="00D97F44"/>
    <w:rsid w:val="00DC5FEC"/>
    <w:rsid w:val="00DE6705"/>
    <w:rsid w:val="00E07A85"/>
    <w:rsid w:val="00E150E9"/>
    <w:rsid w:val="00E41268"/>
    <w:rsid w:val="00E45C11"/>
    <w:rsid w:val="00E81735"/>
    <w:rsid w:val="00ED2670"/>
    <w:rsid w:val="00EF38C7"/>
    <w:rsid w:val="00F07F39"/>
    <w:rsid w:val="00F37B09"/>
    <w:rsid w:val="00F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E818"/>
  <w15:docId w15:val="{E1B5A913-62C5-483B-8ADF-DB1F7C74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5422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9454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rsid w:val="00945422"/>
    <w:pPr>
      <w:spacing w:before="100" w:beforeAutospacing="1" w:after="100" w:afterAutospacing="1"/>
    </w:pPr>
    <w:rPr>
      <w:lang w:val="en-US" w:eastAsia="en-US"/>
    </w:rPr>
  </w:style>
  <w:style w:type="table" w:styleId="a3">
    <w:name w:val="Table Grid"/>
    <w:basedOn w:val="a1"/>
    <w:rsid w:val="00945422"/>
    <w:tblPr/>
  </w:style>
  <w:style w:type="character" w:styleId="a4">
    <w:name w:val="Strong"/>
    <w:uiPriority w:val="22"/>
    <w:qFormat/>
    <w:rsid w:val="00945422"/>
    <w:rPr>
      <w:b/>
      <w:bCs/>
    </w:rPr>
  </w:style>
  <w:style w:type="character" w:customStyle="1" w:styleId="apple-converted-space">
    <w:name w:val="apple-converted-space"/>
    <w:basedOn w:val="a0"/>
    <w:rsid w:val="00945422"/>
  </w:style>
  <w:style w:type="character" w:styleId="a5">
    <w:name w:val="Hyperlink"/>
    <w:unhideWhenUsed/>
    <w:rsid w:val="00945422"/>
    <w:rPr>
      <w:color w:val="0000FF"/>
      <w:u w:val="single"/>
    </w:rPr>
  </w:style>
  <w:style w:type="character" w:styleId="a6">
    <w:name w:val="Emphasis"/>
    <w:uiPriority w:val="20"/>
    <w:qFormat/>
    <w:rsid w:val="00945422"/>
    <w:rPr>
      <w:i/>
      <w:iCs/>
    </w:rPr>
  </w:style>
  <w:style w:type="paragraph" w:styleId="a7">
    <w:name w:val="Body Text"/>
    <w:basedOn w:val="a"/>
    <w:link w:val="a8"/>
    <w:uiPriority w:val="99"/>
    <w:unhideWhenUsed/>
    <w:rsid w:val="00945422"/>
    <w:pPr>
      <w:spacing w:after="120"/>
    </w:pPr>
    <w:rPr>
      <w:lang w:val="en-US" w:eastAsia="en-US"/>
    </w:rPr>
  </w:style>
  <w:style w:type="character" w:customStyle="1" w:styleId="a8">
    <w:name w:val="Основной текст Знак"/>
    <w:link w:val="a7"/>
    <w:uiPriority w:val="99"/>
    <w:rsid w:val="00945422"/>
    <w:rPr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94542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945422"/>
    <w:pPr>
      <w:spacing w:after="120"/>
      <w:ind w:left="283"/>
    </w:pPr>
    <w:rPr>
      <w:lang w:val="en-US" w:eastAsia="en-US"/>
    </w:rPr>
  </w:style>
  <w:style w:type="character" w:customStyle="1" w:styleId="ab">
    <w:name w:val="Основной текст с отступом Знак"/>
    <w:link w:val="aa"/>
    <w:rsid w:val="00945422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locked/>
    <w:rsid w:val="00945422"/>
    <w:rPr>
      <w:sz w:val="24"/>
      <w:szCs w:val="24"/>
    </w:rPr>
  </w:style>
  <w:style w:type="character" w:customStyle="1" w:styleId="blk">
    <w:name w:val="blk"/>
    <w:rsid w:val="00945422"/>
  </w:style>
  <w:style w:type="character" w:customStyle="1" w:styleId="10">
    <w:name w:val="Заголовок 1 Знак"/>
    <w:link w:val="1"/>
    <w:rsid w:val="00945422"/>
    <w:rPr>
      <w:rFonts w:ascii="Cambria" w:hAnsi="Cambria"/>
      <w:b/>
      <w:bCs/>
      <w:sz w:val="32"/>
      <w:szCs w:val="32"/>
      <w:lang w:val="en-US" w:eastAsia="en-US"/>
    </w:rPr>
  </w:style>
  <w:style w:type="paragraph" w:styleId="ac">
    <w:name w:val="No Spacing"/>
    <w:uiPriority w:val="1"/>
    <w:qFormat/>
    <w:rsid w:val="00945422"/>
    <w:rPr>
      <w:sz w:val="24"/>
      <w:szCs w:val="24"/>
    </w:rPr>
  </w:style>
  <w:style w:type="character" w:customStyle="1" w:styleId="11">
    <w:name w:val="Основной текст1"/>
    <w:rsid w:val="00945422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945422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945422"/>
    <w:pPr>
      <w:widowControl w:val="0"/>
    </w:pPr>
    <w:rPr>
      <w:rFonts w:ascii="Calibri" w:hAnsi="Calibri"/>
      <w:sz w:val="22"/>
    </w:rPr>
  </w:style>
  <w:style w:type="paragraph" w:styleId="ad">
    <w:name w:val="header"/>
    <w:basedOn w:val="a"/>
    <w:link w:val="ae"/>
    <w:uiPriority w:val="99"/>
    <w:rsid w:val="00945422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e">
    <w:name w:val="Верхний колонтитул Знак"/>
    <w:link w:val="ad"/>
    <w:uiPriority w:val="99"/>
    <w:rsid w:val="00945422"/>
    <w:rPr>
      <w:sz w:val="24"/>
      <w:szCs w:val="24"/>
    </w:rPr>
  </w:style>
  <w:style w:type="paragraph" w:styleId="af">
    <w:name w:val="footer"/>
    <w:basedOn w:val="a"/>
    <w:link w:val="af0"/>
    <w:rsid w:val="00945422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0">
    <w:name w:val="Нижний колонтитул Знак"/>
    <w:link w:val="af"/>
    <w:rsid w:val="00945422"/>
    <w:rPr>
      <w:sz w:val="24"/>
      <w:szCs w:val="24"/>
    </w:rPr>
  </w:style>
  <w:style w:type="character" w:customStyle="1" w:styleId="30">
    <w:name w:val="Заголовок 3 Знак"/>
    <w:link w:val="3"/>
    <w:rsid w:val="00945422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"/>
    <w:link w:val="af2"/>
    <w:rsid w:val="00945422"/>
    <w:rPr>
      <w:rFonts w:ascii="Tahoma" w:hAnsi="Tahoma"/>
      <w:sz w:val="16"/>
      <w:szCs w:val="16"/>
      <w:lang w:val="en-US" w:eastAsia="en-US"/>
    </w:rPr>
  </w:style>
  <w:style w:type="character" w:customStyle="1" w:styleId="af2">
    <w:name w:val="Текст выноски Знак"/>
    <w:link w:val="af1"/>
    <w:rsid w:val="00945422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45422"/>
    <w:pPr>
      <w:spacing w:before="100" w:beforeAutospacing="1" w:after="100" w:afterAutospacing="1"/>
    </w:pPr>
  </w:style>
  <w:style w:type="paragraph" w:customStyle="1" w:styleId="af3">
    <w:name w:val="Письма"/>
    <w:basedOn w:val="a"/>
    <w:rsid w:val="00945422"/>
    <w:pPr>
      <w:ind w:firstLine="709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45422"/>
    <w:rPr>
      <w:rFonts w:ascii="Calibri" w:hAnsi="Calibri"/>
      <w:sz w:val="22"/>
      <w:lang w:bidi="ar-SA"/>
    </w:rPr>
  </w:style>
  <w:style w:type="character" w:customStyle="1" w:styleId="matching-text-highlight">
    <w:name w:val="matching-text-highlight"/>
    <w:basedOn w:val="a0"/>
    <w:rsid w:val="00945422"/>
  </w:style>
  <w:style w:type="paragraph" w:styleId="af4">
    <w:name w:val="Normal (Web)"/>
    <w:basedOn w:val="a"/>
    <w:uiPriority w:val="99"/>
    <w:unhideWhenUsed/>
    <w:rsid w:val="00514727"/>
    <w:pPr>
      <w:spacing w:before="100" w:beforeAutospacing="1" w:after="100" w:afterAutospacing="1"/>
    </w:pPr>
  </w:style>
  <w:style w:type="character" w:styleId="af5">
    <w:name w:val="FollowedHyperlink"/>
    <w:basedOn w:val="a0"/>
    <w:uiPriority w:val="99"/>
    <w:semiHidden/>
    <w:unhideWhenUsed/>
    <w:rsid w:val="003B3C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adastr.ru/services/vyezdnoe-obsluzhivanie/" TargetMode="External"/><Relationship Id="rId18" Type="http://schemas.openxmlformats.org/officeDocument/2006/relationships/hyperlink" Target="https://ok.ru/group/7000000098786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fc-nso.ru/" TargetMode="External"/><Relationship Id="rId17" Type="http://schemas.openxmlformats.org/officeDocument/2006/relationships/hyperlink" Target="https://vk.com/rosreestr_n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reestr.gov.ru/" TargetMode="External"/><Relationship Id="rId20" Type="http://schemas.openxmlformats.org/officeDocument/2006/relationships/hyperlink" Target="https://t.me/rosreestr_n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ko@r54.rosreest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jkh.nso.ru/page/6952" TargetMode="External"/><Relationship Id="rId19" Type="http://schemas.openxmlformats.org/officeDocument/2006/relationships/hyperlink" Target="https://dzen.ru/rosreestr_n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open-service/statistika-i-analitika/informatsiya-ob-snt-popadayushchikh-v-programmu-gazifikatsii/" TargetMode="External"/><Relationship Id="rId14" Type="http://schemas.openxmlformats.org/officeDocument/2006/relationships/hyperlink" Target="https://rosreestr.gov.ru/upload/Doc/informatsiya/%D0%A8%D0%B0%D0%B3%D0%B8_%D0%B4%D0%BB%D1%8F_%D0%B4%D0%BE%D0%B3%D0%B0%D0%B7%D0%B8%D1%84%D0%B8%D0%BA%D0%B0%D1%86%D0%B8%D0%B8_%D0%B6%D0%B8%D0%BB%D1%8B%D1%85_%D0%B4%D0%BE%D0%BC%D0%BE%D0%B2_%D0%B2_%D0%A1%D0%9D%D0%A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28C7-5810-43B0-9F70-B7CDC0A6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vt:lpstr>
    </vt:vector>
  </TitlesOfParts>
  <Company>MoBIL GROUP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subject/>
  <dc:creator>kme</dc:creator>
  <cp:keywords/>
  <dc:description/>
  <cp:lastModifiedBy>kni</cp:lastModifiedBy>
  <cp:revision>30</cp:revision>
  <dcterms:created xsi:type="dcterms:W3CDTF">2024-12-25T01:48:00Z</dcterms:created>
  <dcterms:modified xsi:type="dcterms:W3CDTF">2025-02-14T12:37:00Z</dcterms:modified>
  <cp:version>786432</cp:version>
</cp:coreProperties>
</file>